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83CE" w14:textId="49A6BE94" w:rsidR="007B4AE9" w:rsidRDefault="00A24EAB" w:rsidP="00AB754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Nomenclaturas</w:t>
      </w:r>
      <w:r w:rsidR="00B41769">
        <w:rPr>
          <w:b/>
          <w:sz w:val="28"/>
          <w:szCs w:val="28"/>
          <w:u w:val="single"/>
        </w:rPr>
        <w:t xml:space="preserve"> mais utilizadas nos Seguros de </w:t>
      </w:r>
      <w:r w:rsidR="00AC450A">
        <w:rPr>
          <w:b/>
          <w:sz w:val="28"/>
          <w:szCs w:val="28"/>
          <w:u w:val="single"/>
        </w:rPr>
        <w:t>A</w:t>
      </w:r>
      <w:r w:rsidR="00B41769">
        <w:rPr>
          <w:b/>
          <w:sz w:val="28"/>
          <w:szCs w:val="28"/>
          <w:u w:val="single"/>
        </w:rPr>
        <w:t xml:space="preserve">utomóvel: </w:t>
      </w:r>
      <w:r>
        <w:rPr>
          <w:b/>
          <w:sz w:val="28"/>
          <w:szCs w:val="28"/>
          <w:u w:val="single"/>
        </w:rPr>
        <w:t xml:space="preserve"> </w:t>
      </w:r>
    </w:p>
    <w:p w14:paraId="699BE478" w14:textId="77777777" w:rsidR="00E3460F" w:rsidRPr="00E3460F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Aceitação</w:t>
      </w:r>
      <w:r>
        <w:t xml:space="preserve">: É a aprovação da proposta apresentada pelo Segurado para a contratação do seguro, que serve de base para a emissão da Apólice. </w:t>
      </w:r>
    </w:p>
    <w:p w14:paraId="2AD094A8" w14:textId="77777777" w:rsidR="00E3460F" w:rsidRPr="00E3460F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Acessório</w:t>
      </w:r>
      <w:r>
        <w:t xml:space="preserve">: Entende-se como acessório, original de fábrica ou não, apenas: rádios e toca-fitas, conjugados ou não; amplificadores; equalizadores; CD players; televisores; telefones móveis e aparelhos transmissores/receptores de rádio, desde que fixados em caráter permanente no veículo segurado. </w:t>
      </w:r>
    </w:p>
    <w:p w14:paraId="22C84BBF" w14:textId="77777777" w:rsidR="00E3460F" w:rsidRPr="00E3460F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Acidente</w:t>
      </w:r>
      <w:r>
        <w:t xml:space="preserve">: Acontecimento imprevisto e involuntário, não caracterizado por negligência, imprudência ou imperícia do Segurado, do qual resulta um dano causado ao bem ou pessoa segurados. </w:t>
      </w:r>
    </w:p>
    <w:p w14:paraId="43CFC57A" w14:textId="77777777" w:rsidR="00E3460F" w:rsidRPr="00E3460F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Acidente Pessoal</w:t>
      </w:r>
      <w:r>
        <w:t xml:space="preserve">: Significa a lesão corporal fatal ou não, causada involuntariamente, provocada por acidente exclusivo e diretamente externo, súbito e violento, que por si só, e independente de toda e qualquer outra causa, tenha como consequência direta a morte ou invalidez permanente total ou parcial, ou torne necessário tratamento médico. </w:t>
      </w:r>
    </w:p>
    <w:p w14:paraId="2C506274" w14:textId="77777777" w:rsidR="00D83AD7" w:rsidRPr="00D83AD7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Acidentes Pessoais de Passageiros</w:t>
      </w:r>
      <w:r>
        <w:t xml:space="preserve">: É o evento súbito e involuntário exclusivamente provocado por acidente de trânsito com veículo segurado, com data caracterizada, exclusivo e diretamente externo, súbito, involuntário e violento, causador de lesão física que, por si só, e independente de toda e qualquer outra causa, tenha como consequência direta a morte, ou invalidez permanente total ou parcial ou torne necessário tratamento médico dos passageiros do veículo segurado. </w:t>
      </w:r>
    </w:p>
    <w:p w14:paraId="327B25F6" w14:textId="77777777" w:rsidR="00D83AD7" w:rsidRPr="00D83AD7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Acompanhantes</w:t>
      </w:r>
      <w:r>
        <w:t xml:space="preserve">: Pessoas físicas que estiverem no veículo no momento da ocorrência do sinistro ou pane. O número máximo de acompanhantes será equivalente à capacidade legal do veículo, tal como constante no documento de propriedade </w:t>
      </w:r>
      <w:proofErr w:type="gramStart"/>
      <w:r>
        <w:t>do mesmo</w:t>
      </w:r>
      <w:proofErr w:type="gramEnd"/>
      <w:r>
        <w:t xml:space="preserve">. </w:t>
      </w:r>
    </w:p>
    <w:p w14:paraId="06564F19" w14:textId="77777777" w:rsidR="00D83AD7" w:rsidRPr="00D83AD7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Agravamento do Risco</w:t>
      </w:r>
      <w:r>
        <w:t xml:space="preserve">: É uma circunstância posterior à contratação do seguro, que aumenta a probabilidade de ocorrência de sinistro, independente ou não da vontade do Segurado. </w:t>
      </w:r>
    </w:p>
    <w:p w14:paraId="0227A742" w14:textId="77777777" w:rsidR="00D83AD7" w:rsidRPr="00D83AD7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Apólice</w:t>
      </w:r>
      <w:r>
        <w:t xml:space="preserve">: É o documento que discrimina o bem segurado, suas coberturas e garantias contratadas pelo Segurado, bem como os direitos e deveres das partes contratantes. </w:t>
      </w:r>
    </w:p>
    <w:p w14:paraId="5BF0DBE9" w14:textId="77777777" w:rsidR="00D83AD7" w:rsidRPr="00D83AD7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Apropriação indébita</w:t>
      </w:r>
      <w:r>
        <w:t xml:space="preserve">: É o ato de apropriar-se de coisa alheia móvel, de que tem a posse ou a detenção, sem o consentimento do proprietário. </w:t>
      </w:r>
    </w:p>
    <w:p w14:paraId="039B727A" w14:textId="77777777" w:rsidR="00833EDF" w:rsidRPr="00833EDF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Ato doloso</w:t>
      </w:r>
      <w:r>
        <w:t xml:space="preserve">: É o ato intencional, mediante ação ou omissão, com características de dolo, no qual fica demonstrado que o agente que o praticou - Segurado, seu beneficiário ou o representante de um ou de outro - quis o resultado ou assumiu o risco de produzi-lo com o objetivo de fraudar o contrato de seguro. </w:t>
      </w:r>
    </w:p>
    <w:p w14:paraId="5805D67F" w14:textId="77777777" w:rsidR="002A5EB2" w:rsidRPr="002A5EB2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Automóvel</w:t>
      </w:r>
      <w:r>
        <w:t xml:space="preserve">: É todo veículo automotor de passeio ou comercial leve, com peso líquido inferior a 3,5 toneladas, incluindo os do tipo pick-up e vans. </w:t>
      </w:r>
    </w:p>
    <w:p w14:paraId="6ADCE6CE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lastRenderedPageBreak/>
        <w:t>Avaria</w:t>
      </w:r>
      <w:r>
        <w:t xml:space="preserve">: É o dano existente no veículo segurado. </w:t>
      </w:r>
    </w:p>
    <w:p w14:paraId="1456EA62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Avaria Prévia</w:t>
      </w:r>
      <w:r>
        <w:t xml:space="preserve">: É o dano existente no veículo segurado antes da contratação do seguro, e que não está por este coberto, exceto em caso de Indenização Integral. </w:t>
      </w:r>
    </w:p>
    <w:p w14:paraId="3EAE96B0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Aviso de Sinistro</w:t>
      </w:r>
      <w:r>
        <w:t>: É a comunicação à Seguradora da ocorrência do evento previsto na Apólice.</w:t>
      </w:r>
    </w:p>
    <w:p w14:paraId="4EA416A2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AC1ED4">
        <w:rPr>
          <w:b/>
          <w:bCs/>
        </w:rPr>
        <w:t>Beneficiário</w:t>
      </w:r>
      <w:r>
        <w:t xml:space="preserve">: É a pessoa que detém legalmente o direito à indenização. </w:t>
      </w:r>
    </w:p>
    <w:p w14:paraId="456EF561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Boa-fé</w:t>
      </w:r>
      <w:r>
        <w:t xml:space="preserve">: É a boa intenção, isenta de dolo ou engano, com que uma pessoa física ou jurídica realiza o contrato de seguro, sendo o pressuposto indispensável para a existência, execução, validade e contratação do seguro. </w:t>
      </w:r>
    </w:p>
    <w:p w14:paraId="412F685B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Bônus:</w:t>
      </w:r>
      <w:r>
        <w:t xml:space="preserve"> É o desconto especial e intransferível concedido ao Segurado que não apresentou sinistro e reclamação de indenização junto à Seguradora durante o período de vigência da Apólice anterior, desconto este que acarreta redução do valor do prêmio do seguro. </w:t>
      </w:r>
    </w:p>
    <w:p w14:paraId="29A40CCE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Caminhão</w:t>
      </w:r>
      <w:r>
        <w:t xml:space="preserve">: É todo veículo destinado ao transporte de carga, incluídos os do tipo pick-up que são utilizados para transporte eventual ou sistemático de carga. Para efeito de assistência, o número máximo de acompanhantes é igual a 2. </w:t>
      </w:r>
    </w:p>
    <w:p w14:paraId="363F0DD8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Cancelamento</w:t>
      </w:r>
      <w:r>
        <w:t xml:space="preserve">: É a dissolução antecipada da Apólice de seguro. </w:t>
      </w:r>
    </w:p>
    <w:p w14:paraId="07CAD70E" w14:textId="77777777" w:rsidR="00155366" w:rsidRPr="0015536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Cláusulas</w:t>
      </w:r>
      <w:r>
        <w:t xml:space="preserve">: São as condições que definem a extensão dos contratos de seguro. </w:t>
      </w:r>
    </w:p>
    <w:p w14:paraId="39E665AB" w14:textId="77777777" w:rsidR="00062ACB" w:rsidRPr="00062ACB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Cláusula Adicional</w:t>
      </w:r>
      <w:r>
        <w:t xml:space="preserve">: Cláusula suplementar adicionada ao Contrato de Seguro, estabelecendo condições contratuais para novas ou outras coberturas. </w:t>
      </w:r>
    </w:p>
    <w:p w14:paraId="16953CAE" w14:textId="77777777" w:rsidR="00062ACB" w:rsidRPr="00062ACB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Cobertura</w:t>
      </w:r>
      <w:r>
        <w:t xml:space="preserve">: É a garantia prometida pela Seguradora no sentido de proteger e/ou cobrir os riscos predeterminados contratados com o Segurado, mediante pagamento de indenização com base nos valores e condições pactuadas no Contrato de Seguro. </w:t>
      </w:r>
    </w:p>
    <w:p w14:paraId="4DBE1E04" w14:textId="77777777" w:rsidR="00606ACC" w:rsidRPr="00606ACC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Condições Gerais</w:t>
      </w:r>
      <w:r>
        <w:t xml:space="preserve">: Conjunto de Cláusulas e condições que regem o Contrato de Seguro, às quais adere o Segurado no momento da contratação do seguro e que fazem parte integrante da Apólice. </w:t>
      </w:r>
    </w:p>
    <w:p w14:paraId="346A5B96" w14:textId="77777777" w:rsidR="00606ACC" w:rsidRPr="00606ACC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Contrato de Seguro</w:t>
      </w:r>
      <w:r>
        <w:t>: É o contrato com elemento essencial de boa-fé, firmado entre a Seguradora e o Segurado, cujo objeto é garantir um interesse legítimo deste último contra riscos predeterminados entre as Partes, visando satisfazer as necessidades do Segurado mediante o pagamento de uma indenização pela Seguradora, na forma contratada e indicada na Apólice.</w:t>
      </w:r>
    </w:p>
    <w:p w14:paraId="450F3CF5" w14:textId="77777777" w:rsidR="00606ACC" w:rsidRPr="00606ACC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AC1ED4">
        <w:rPr>
          <w:b/>
          <w:bCs/>
        </w:rPr>
        <w:t>Cosseguro</w:t>
      </w:r>
      <w:r>
        <w:t xml:space="preserve">: Operação que consiste na repartição de um mesmo risco, de um mesmo Segurado, entre duas ou </w:t>
      </w:r>
      <w:proofErr w:type="gramStart"/>
      <w:r>
        <w:t>mais Seguradoras</w:t>
      </w:r>
      <w:proofErr w:type="gramEnd"/>
      <w:r>
        <w:t xml:space="preserve">, podendo ser emitidas tantas Apólices quantas forem as Seguradoras, ou uma única Apólice, pela Seguradora denominada Líder na operação. </w:t>
      </w:r>
    </w:p>
    <w:p w14:paraId="4F588E47" w14:textId="77777777" w:rsidR="00117816" w:rsidRPr="0011781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Dano</w:t>
      </w:r>
      <w:r>
        <w:t xml:space="preserve">: Prejuízo sofrido pelo Segurado, indenizável pela Seguradora de acordo com as Condições pactuadas e previstas na Apólice de Seguro. </w:t>
      </w:r>
    </w:p>
    <w:p w14:paraId="0FC6D1F3" w14:textId="77777777" w:rsidR="00117816" w:rsidRPr="0011781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Dano Corporal</w:t>
      </w:r>
      <w:r>
        <w:t xml:space="preserve">: É o tipo de dano caracterizado por lesões físicas, causado ao corpo da pessoa, excluindo-se dessa definição os danos estéticos. </w:t>
      </w:r>
    </w:p>
    <w:p w14:paraId="5F0A130E" w14:textId="77777777" w:rsidR="00117816" w:rsidRPr="0011781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lastRenderedPageBreak/>
        <w:t>Dano Estético</w:t>
      </w:r>
      <w:r>
        <w:t xml:space="preserve">: É todo e qualquer dano causado a pessoas que implique em redução ou perda de padrão de beleza ou estética, embora não acarrete sequelas que interfiram no funcionamento do organismo. </w:t>
      </w:r>
    </w:p>
    <w:p w14:paraId="63718B28" w14:textId="77777777" w:rsidR="00117816" w:rsidRPr="0011781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Dano Material</w:t>
      </w:r>
      <w:r>
        <w:t xml:space="preserve">: É o tipo de dano causado exclusivamente à propriedade material da pessoa. As lesões físicas ao corpo de uma pessoa não são danos materiais, mas sim danos corporais. Prejuízos e/ou consequências decorrentes de lesões físicas, são considerados danos corporais, para efeito de cobertura prevista neste contrato de seguro. </w:t>
      </w:r>
    </w:p>
    <w:p w14:paraId="19D309F4" w14:textId="77777777" w:rsidR="00CA2BE7" w:rsidRPr="00CA2BE7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Dano Moral</w:t>
      </w:r>
      <w:r>
        <w:t xml:space="preserve">: É aquele que traz como consequência ofensa à honra, ao afeto, à liberdade, à profissão, ao respeito aos mortos, à </w:t>
      </w:r>
      <w:proofErr w:type="spellStart"/>
      <w:r>
        <w:t>psiqué</w:t>
      </w:r>
      <w:proofErr w:type="spellEnd"/>
      <w:r>
        <w:t xml:space="preserve">, à saúde, ao nome, ao crédito, ao bem-estar e à vida, sem necessidade de ocorrência de prejuízo econômico. O dano moral não é suscetível de valor econômico, ficando a cargo de um Juiz o reconhecimento de tal dano, bem como a fixação de sua extensão e eventual reparação por parte do causador do dano. O dano moral não se confunde com dano estético ou dano corporal e possui cobertura própria, sendo de livre escolha do segurado a sua contratação </w:t>
      </w:r>
    </w:p>
    <w:p w14:paraId="16801FEB" w14:textId="77777777" w:rsidR="00CA2BE7" w:rsidRPr="00CA2BE7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Data do Vencimento</w:t>
      </w:r>
      <w:r>
        <w:t xml:space="preserve">: É a data limite para pagamento da parcela única ou das parcelas fracionadas (parcelas mensais) correspondentes ao prêmio do seguro. </w:t>
      </w:r>
    </w:p>
    <w:p w14:paraId="0DB3EEC9" w14:textId="77777777" w:rsidR="006C2C58" w:rsidRPr="006C2C5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Domicílio</w:t>
      </w:r>
      <w:r>
        <w:t>: Para os fins desta Apólice, será considerado domicílio o endereço onde reside o Segurado, indicado na proposta e constante da Apólice e de nosso cadastro como tal.</w:t>
      </w:r>
    </w:p>
    <w:p w14:paraId="5AA0A9AF" w14:textId="77777777" w:rsidR="00743AF0" w:rsidRPr="00743AF0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AC1ED4">
        <w:rPr>
          <w:b/>
          <w:bCs/>
        </w:rPr>
        <w:t>Emergência</w:t>
      </w:r>
      <w:r>
        <w:t xml:space="preserve">: É o evento imprevisível e fortuito que acarreta a necessidade de atendimento ou socorro imediato para evitar o agravamento dos danos, ou para minorar suas consequências. Para os fins dos serviços de assistência residencial, incluem-se também no conceito de emergência os sinistros ocorridos com a residência do Segurado. </w:t>
      </w:r>
    </w:p>
    <w:p w14:paraId="41953E47" w14:textId="77777777" w:rsidR="00877F86" w:rsidRPr="00877F8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Endosso</w:t>
      </w:r>
      <w:r>
        <w:t>: É o aditivo ao Contrato, pelo qual a Seguradora e o Segurado acordam quanto a alteração de dados, modificam condições ou objeto da Apólice, ou a transferem a outrem.</w:t>
      </w:r>
    </w:p>
    <w:p w14:paraId="5CDEDEA7" w14:textId="77777777" w:rsidR="00877F86" w:rsidRPr="00877F86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AC1ED4">
        <w:rPr>
          <w:b/>
          <w:bCs/>
        </w:rPr>
        <w:t>Estelionato</w:t>
      </w:r>
      <w:r>
        <w:t xml:space="preserve">: De acordo com o definido no Código Penal é “obter, para si ou para outrem, vantagem ilícita, em prejuízo alheio, induzindo ou mantendo alguém em erro, mediante artifício, ardil, ou qualquer outro meio fraudulento”. </w:t>
      </w:r>
    </w:p>
    <w:p w14:paraId="0569B0D2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Fator de Ajuste</w:t>
      </w:r>
      <w:r>
        <w:t xml:space="preserve">: É o percentual que reflete a relação entre o valor do veículo segurado e o valor do veículo na tabela de referência, no momento da contratação do seguro na modalidade Valor de Mercado Referenciado, utilizado para considerar características particulares, tais como estado de conservação, opcionais e diferenças regionais. </w:t>
      </w:r>
    </w:p>
    <w:p w14:paraId="1FFE9A51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Franquia</w:t>
      </w:r>
      <w:r>
        <w:t xml:space="preserve">: É o valor ou percentual definido na Apólice pelo qual o Segurado fica responsável em caso de sinistro. </w:t>
      </w:r>
    </w:p>
    <w:p w14:paraId="21B15F26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lastRenderedPageBreak/>
        <w:t>Franquia Quilométrica</w:t>
      </w:r>
      <w:r>
        <w:t xml:space="preserve">: Alguns serviços são válidos somente a partir de 50 km de distância do domicílio do Segurado. Então, antes de qualquer acionamento deve-se verificar se o serviço solicitado está sujeito à franquia de distância. Estas franquias referem-se única e exclusivamente à cobertura de Assistência 24 Horas, não devendo se confundir com a franquias previstas para o veículo em caso de sinistro na Cobertura Básica nº 1 – Compreensiva. </w:t>
      </w:r>
    </w:p>
    <w:p w14:paraId="781BD66E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Furto Qualificado</w:t>
      </w:r>
      <w:r>
        <w:t xml:space="preserve">: Furto cometido com destruição ou rompimento de obstáculo à subtração da coisa. </w:t>
      </w:r>
    </w:p>
    <w:p w14:paraId="5BAAFC2D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Furto Simples</w:t>
      </w:r>
      <w:r>
        <w:t xml:space="preserve">: Subtração, para si ou para outrem, de coisa móvel pertencente a outra pessoa, contra a vontade desta e com a intenção de ter a coisa como própria, sem ameaça ou violência à pessoa. </w:t>
      </w:r>
    </w:p>
    <w:p w14:paraId="156C9BD3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Grupos de Afinidade</w:t>
      </w:r>
      <w:r>
        <w:t xml:space="preserve">: Denominação aplicada a pessoas que possuam vínculo com o Interveniente, os Grupos de Afinidade dividem-se em três modalidades: </w:t>
      </w:r>
      <w:proofErr w:type="spellStart"/>
      <w:r>
        <w:t>Worksite</w:t>
      </w:r>
      <w:proofErr w:type="spellEnd"/>
      <w:r>
        <w:t xml:space="preserve"> (funcionários de empresas), Cooperativas (trabalhadores sem vínculo empregatício, ligados a Cooperativas), e Associações (pessoa física vinculada a Associações). </w:t>
      </w:r>
    </w:p>
    <w:p w14:paraId="35E68B53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Indenização</w:t>
      </w:r>
      <w:r>
        <w:t xml:space="preserve">: É a reparação do dano sofrido pelo Segurado, correspondente em moeda corrente vigente no Brasil, cuja responsabilidade pelo pagamento no Contrato de Seguro é da Seguradora, sendo devida após a regulação do sinistro. </w:t>
      </w:r>
    </w:p>
    <w:p w14:paraId="6B9EF1B4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Indenização Integral</w:t>
      </w:r>
      <w:r>
        <w:t xml:space="preserve">: Entende-se pela indenização dos danos causados ao veículo segurado quando o valor da reparação for superior a 75% (setenta e cinco por cento) do Valor de Mercado Referenciado ou do Valor Determinado do veículo, conforme opção contratada, na ocasião do sinistro. </w:t>
      </w:r>
    </w:p>
    <w:p w14:paraId="0A0778A1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Interveniente</w:t>
      </w:r>
      <w:r>
        <w:t>: É aquele que passa a fazer parte de uma relação entre duas partes sejam pessoas ou instituições, com a aceitação de ambas as partes.</w:t>
      </w:r>
    </w:p>
    <w:p w14:paraId="5B8D9B4C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AC1ED4">
        <w:rPr>
          <w:b/>
          <w:bCs/>
        </w:rPr>
        <w:t>Invalidez Permanente</w:t>
      </w:r>
      <w:r>
        <w:t xml:space="preserve">: É a perda, redução ou impotência funcional definitiva, total ou parcial, de membro ou órgão. </w:t>
      </w:r>
    </w:p>
    <w:p w14:paraId="232CB4B0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Limite de Despesas</w:t>
      </w:r>
      <w:r>
        <w:t xml:space="preserve">: É o valor máximo dos serviços disponíveis por evento ou vigência. Limite Máximo de Indenização (LMI) / Limite Máximo de Garantia (LMG): Valor máximo da indenização contratado na apólice para cada cobertura. </w:t>
      </w:r>
    </w:p>
    <w:p w14:paraId="3109A493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Limite de Quilometragem</w:t>
      </w:r>
      <w:r>
        <w:t xml:space="preserve">: É o limite quilométrico máximo dos serviços disponíveis. </w:t>
      </w:r>
    </w:p>
    <w:p w14:paraId="1FD6114D" w14:textId="77777777" w:rsidR="00FE5518" w:rsidRPr="00FE5518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Liquidação de Sinistro</w:t>
      </w:r>
      <w:r>
        <w:t xml:space="preserve">: É o processo para pagamento da indenização ao Segurado, com base no relatório de regulação de sinistro. </w:t>
      </w:r>
    </w:p>
    <w:p w14:paraId="5B61126A" w14:textId="77777777" w:rsidR="00574824" w:rsidRPr="00E67E82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C1ED4">
        <w:rPr>
          <w:b/>
          <w:bCs/>
        </w:rPr>
        <w:t>Lock-Out</w:t>
      </w:r>
      <w:proofErr w:type="spellEnd"/>
      <w:r>
        <w:t xml:space="preserve">: Paralisação dos serviços ou atividades de uma empresa ou empresas de atividades afins, por determinação de seus administradores ou do sindicato patronal respectivo. </w:t>
      </w:r>
    </w:p>
    <w:p w14:paraId="48543E94" w14:textId="1D3FF522" w:rsidR="00E67E82" w:rsidRPr="00D37211" w:rsidRDefault="00E67E82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cstheme="minorHAnsi"/>
          <w:bCs/>
        </w:rPr>
      </w:pPr>
      <w:r>
        <w:rPr>
          <w:b/>
          <w:bCs/>
        </w:rPr>
        <w:lastRenderedPageBreak/>
        <w:t>Lucros Cessantes</w:t>
      </w:r>
      <w:r w:rsidRPr="00E67E82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2C5F" w:rsidRPr="00D37211">
        <w:rPr>
          <w:rFonts w:cstheme="minorHAnsi"/>
          <w:bCs/>
        </w:rPr>
        <w:t>Trata-se de solicitação de reembolso dos dias parados em decorr</w:t>
      </w:r>
      <w:r w:rsidR="00952D3B" w:rsidRPr="00D37211">
        <w:rPr>
          <w:rFonts w:cstheme="minorHAnsi"/>
          <w:bCs/>
        </w:rPr>
        <w:t>ência da paralisação do veículo que gere a receita</w:t>
      </w:r>
      <w:r w:rsidR="00E17B16">
        <w:rPr>
          <w:rFonts w:cstheme="minorHAnsi"/>
          <w:bCs/>
        </w:rPr>
        <w:t xml:space="preserve"> (ganho)</w:t>
      </w:r>
      <w:r w:rsidR="00952D3B" w:rsidRPr="00D37211">
        <w:rPr>
          <w:rFonts w:cstheme="minorHAnsi"/>
          <w:bCs/>
        </w:rPr>
        <w:t>, comuns para veículos Taxis, Vans de entregas</w:t>
      </w:r>
      <w:r w:rsidR="00D37211">
        <w:rPr>
          <w:rFonts w:cstheme="minorHAnsi"/>
          <w:bCs/>
        </w:rPr>
        <w:t>/Escolares</w:t>
      </w:r>
      <w:r w:rsidR="00952D3B" w:rsidRPr="00D37211">
        <w:rPr>
          <w:rFonts w:cstheme="minorHAnsi"/>
          <w:bCs/>
        </w:rPr>
        <w:t xml:space="preserve">, </w:t>
      </w:r>
      <w:proofErr w:type="spellStart"/>
      <w:r w:rsidR="00952D3B" w:rsidRPr="00D37211">
        <w:rPr>
          <w:rFonts w:cstheme="minorHAnsi"/>
          <w:bCs/>
        </w:rPr>
        <w:t>moto-taxis</w:t>
      </w:r>
      <w:proofErr w:type="spellEnd"/>
      <w:r w:rsidR="00952D3B" w:rsidRPr="00D37211">
        <w:rPr>
          <w:rFonts w:cstheme="minorHAnsi"/>
          <w:bCs/>
        </w:rPr>
        <w:t xml:space="preserve">, veículos de aplicativos. O Proprietário deve comprovar através de documentos. </w:t>
      </w:r>
    </w:p>
    <w:p w14:paraId="14AADFB1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C1ED4">
        <w:rPr>
          <w:b/>
          <w:bCs/>
        </w:rPr>
        <w:t>Motocicletas e Similares</w:t>
      </w:r>
      <w:r>
        <w:t>: É todo veículo automotor de passeio ou comercial leve de 2 rodas para transporte particular de pessoas (exceto as utilizadas para transporte de mercadorias ou moto táxis), sendo que, para efeito de assistência, o número máximo de acompanhantes é igual a 1.</w:t>
      </w:r>
    </w:p>
    <w:p w14:paraId="0BEEB881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9B09F8">
        <w:rPr>
          <w:b/>
          <w:bCs/>
        </w:rPr>
        <w:t>Pane</w:t>
      </w:r>
      <w:r>
        <w:t xml:space="preserve">: É o defeito espontâneo que atinge a parte mecânica ou elétrica do veículo, e que o impede de se locomover por seus próprios meios. </w:t>
      </w:r>
    </w:p>
    <w:p w14:paraId="1BA6361B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Peças de Reposição Genuínas ou Originais</w:t>
      </w:r>
      <w:r>
        <w:t xml:space="preserve">: Trata-se de peça adequada e nova, que mantem as especificações técnicas do fabricante, distribuída pelas concessionárias das montadoras ou pelos fabricantes das peças e seus representantes. </w:t>
      </w:r>
    </w:p>
    <w:p w14:paraId="25DF1D69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Peças de Reposição Compatíveis</w:t>
      </w:r>
      <w:r>
        <w:t xml:space="preserve">: Trata-se da peça adequada e nova, produzida por fabricante independente. </w:t>
      </w:r>
    </w:p>
    <w:p w14:paraId="4A0FFDCE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Perda Parcial</w:t>
      </w:r>
      <w:r>
        <w:t xml:space="preserve">: Entende-se pela perda correspondente aos danos causados ao veículo segurado, superior ao valor da franquia e menor que 75% (setenta e cinco por cento) do Valor Determinado ou do Valor de Mercado Referenciado do veículo, multiplicado pelo fator de ajuste, conforme opção contratada, na data do aviso do sinistro. Considera-se também perda parcial o roubo ou furto localizado, em que eventuais avarias ocasionadas em função do evento citado estejam contempladas na definição ora descrita. </w:t>
      </w:r>
    </w:p>
    <w:p w14:paraId="2F7E3236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Período de Avaliação do Risco</w:t>
      </w:r>
      <w:r>
        <w:t xml:space="preserve">: É o período de 15 (quinze) dias corridos que mediará, entre a data do recebimento da Proposta de Seguro pela Seguradora, e sua expressa aceitação ou recusa em assumir o risco. </w:t>
      </w:r>
    </w:p>
    <w:p w14:paraId="4C351A94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Prêmio:</w:t>
      </w:r>
      <w:r>
        <w:t xml:space="preserve"> É a importância paga pelo Segurado ou Interveniente à Seguradora em troca da transferência do risco a que ele está exposto. </w:t>
      </w:r>
    </w:p>
    <w:p w14:paraId="19ED7F6E" w14:textId="77777777" w:rsidR="00574824" w:rsidRPr="0057482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Primeiro Risco Absoluto</w:t>
      </w:r>
      <w:r>
        <w:t>: É aquele em que a Seguradora responde pelos prejuízos integralmente, até o montante contratado, não se aplicando, em qualquer hipótese, cláusula de rateio.</w:t>
      </w:r>
    </w:p>
    <w:p w14:paraId="4DBA1733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9B09F8">
        <w:rPr>
          <w:b/>
          <w:bCs/>
        </w:rPr>
        <w:t>Proponente:</w:t>
      </w:r>
      <w:r>
        <w:t xml:space="preserve"> Pessoa que pretende fazer um seguro e que já firmou, para esse fim, a proposta.</w:t>
      </w:r>
    </w:p>
    <w:p w14:paraId="0D695311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9B09F8">
        <w:rPr>
          <w:b/>
          <w:bCs/>
        </w:rPr>
        <w:t>Proposta</w:t>
      </w:r>
      <w:r>
        <w:t>: É o instrumento que formaliza o interesse do Proponente em efetuar o seguro.</w:t>
      </w:r>
    </w:p>
    <w:p w14:paraId="6CB4C74D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9B09F8">
        <w:rPr>
          <w:b/>
          <w:bCs/>
        </w:rPr>
        <w:t>Questionário de Avaliação de Risco</w:t>
      </w:r>
      <w:r>
        <w:t xml:space="preserve">: É o conjunto de perguntas sobre o condutor(es) e as características do uso do veículo que deve ser respondido e assinado pelo Segurado, e que tem como objetivo buscar o preço mais adequado a essas características. </w:t>
      </w:r>
    </w:p>
    <w:p w14:paraId="5CC5E599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Redução do Risco</w:t>
      </w:r>
      <w:r>
        <w:t xml:space="preserve">: É uma circunstância superveniente à contratação do seguro, que diminui a probabilidade de ocorrência de sinistro, independente ou não da vontade do Segurado. </w:t>
      </w:r>
    </w:p>
    <w:p w14:paraId="179BA4EC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lastRenderedPageBreak/>
        <w:t>Regulação de Sinistro</w:t>
      </w:r>
      <w:r>
        <w:t xml:space="preserve">: É a análise do processo de sinistro quanto a sua cobertura pela Apólice contratada, bem como da adequação da documentação necessária à indenização. Também envolve a ação do representante da Seguradora na verificação dos valores dos orçamentos das oficinas no que se refere à mão-de-obra, e as operações de substituição/recuperação de peças. </w:t>
      </w:r>
    </w:p>
    <w:p w14:paraId="6A396738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Responsabilidade Civil</w:t>
      </w:r>
      <w:r>
        <w:t xml:space="preserve">: É a obrigação imposta por lei a cada um de responder pelo dano que causar a terceiros. </w:t>
      </w:r>
    </w:p>
    <w:p w14:paraId="3E4F5161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Risco</w:t>
      </w:r>
      <w:r>
        <w:t xml:space="preserve">: É o evento incerto ou de data incerta que independe da vontade das Partes contratantes, e contra o qual é feito o seguro. O risco é a expectativa de sinistro. Sem risco não pode haver contrato de seguro. </w:t>
      </w:r>
    </w:p>
    <w:p w14:paraId="6DB46D5A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Roubo</w:t>
      </w:r>
      <w:r>
        <w:t xml:space="preserve">: É a subtração de todo ou parte do bem com ameaça ou violência a pessoa. </w:t>
      </w:r>
    </w:p>
    <w:p w14:paraId="0853D89B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Salvado</w:t>
      </w:r>
      <w:r>
        <w:t>: É o objeto que se consegue resgatar de um sinistro e que ainda possui valor econômico.</w:t>
      </w:r>
    </w:p>
    <w:p w14:paraId="628D9A64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t xml:space="preserve"> </w:t>
      </w:r>
      <w:r w:rsidRPr="009B09F8">
        <w:rPr>
          <w:b/>
          <w:bCs/>
        </w:rPr>
        <w:t>Segurado</w:t>
      </w:r>
      <w:r>
        <w:t xml:space="preserve">: A pessoa física ou jurídica em relação à qual a Seguradora assume a responsabilidade de determinados riscos. </w:t>
      </w:r>
    </w:p>
    <w:p w14:paraId="6ABC69CC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Seguradora</w:t>
      </w:r>
      <w:r>
        <w:t xml:space="preserve">: É a Empresa autorizada pela Superintendência de Seguros Privados (SUSEP) a funcionar no Brasil como tal e que, recebendo o prêmio, assume o risco e garante a indenização em caso de ocorrência de sinistro amparado pelo Contrato de Seguro. </w:t>
      </w:r>
    </w:p>
    <w:p w14:paraId="2B43C0D4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Sinistro:</w:t>
      </w:r>
      <w:r>
        <w:t xml:space="preserve"> Ocorrência de </w:t>
      </w:r>
      <w:proofErr w:type="spellStart"/>
      <w:r>
        <w:t>acontecimento</w:t>
      </w:r>
      <w:proofErr w:type="spellEnd"/>
      <w:r>
        <w:t xml:space="preserve"> involuntário e casual previsto no Contrato de Seguro e para a qual foi contratada a cobertura. </w:t>
      </w:r>
    </w:p>
    <w:p w14:paraId="5558D9C8" w14:textId="77777777" w:rsidR="00A739D4" w:rsidRPr="00A739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B09F8">
        <w:rPr>
          <w:b/>
          <w:bCs/>
        </w:rPr>
        <w:t>Sub-Rogação</w:t>
      </w:r>
      <w:proofErr w:type="gramEnd"/>
      <w:r>
        <w:t xml:space="preserve">: É a transferência de direitos e obrigações entre duas pessoas. </w:t>
      </w:r>
    </w:p>
    <w:p w14:paraId="55E84E08" w14:textId="77777777" w:rsidR="00D930A9" w:rsidRPr="00D930A9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SUSEP (Superintendência de Seguros Privados):</w:t>
      </w:r>
      <w:r>
        <w:t xml:space="preserve"> Autarquia Federal fiscalizadora e reguladora das entidades do mercado securitário. </w:t>
      </w:r>
    </w:p>
    <w:p w14:paraId="2E2372BF" w14:textId="77777777" w:rsidR="00D930A9" w:rsidRPr="00D930A9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Tabela de Referência</w:t>
      </w:r>
      <w:r>
        <w:t xml:space="preserve">: É a tabela divulgada em jornal de grande circulação, revista especializada e/ou por meio eletrônico (Internet), que indica o valor médio de cada veículo. </w:t>
      </w:r>
    </w:p>
    <w:p w14:paraId="12EA4774" w14:textId="77777777" w:rsidR="00D930A9" w:rsidRPr="00D930A9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Terceiro</w:t>
      </w:r>
      <w:r>
        <w:t xml:space="preserve">: É a pessoa culpada ou prejudicada no acidente, exceto o próprio Segurado ou seus ascendentes, descendentes, cônjuge e irmãos, bem como quaisquer pessoas que com ele residam ou que dele dependam economicamente. </w:t>
      </w:r>
    </w:p>
    <w:p w14:paraId="41BD1D51" w14:textId="77777777" w:rsidR="002524F1" w:rsidRPr="002524F1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Termo Inicial</w:t>
      </w:r>
      <w:r>
        <w:t xml:space="preserve">: Entende-se pela data em que se inicia o prazo a ser obedecido pela Seguradora para realizar a regulação do sinistro. </w:t>
      </w:r>
    </w:p>
    <w:p w14:paraId="0519CD59" w14:textId="77777777" w:rsidR="002524F1" w:rsidRPr="002524F1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B09F8">
        <w:rPr>
          <w:b/>
          <w:bCs/>
        </w:rPr>
        <w:t>Tunning</w:t>
      </w:r>
      <w:proofErr w:type="spellEnd"/>
      <w:r>
        <w:t xml:space="preserve">: Termo que significa alterar as características originais do veículo com o objetivo de personalizá-lo e/ou melhorar sua performance, e que afeta diretamente sua aparência estética, desempenho, estabilidade, frenagem e dirigibilidade. </w:t>
      </w:r>
    </w:p>
    <w:p w14:paraId="51DCCD82" w14:textId="77777777" w:rsidR="002524F1" w:rsidRPr="002524F1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Valor Determinado</w:t>
      </w:r>
      <w:r>
        <w:t xml:space="preserve">: Quantia fixa garantida ao Segurado, no caso de Indenização Integral do veículo, fixada em moeda nacional e estipulada pelas Partes no ato da contratação. </w:t>
      </w:r>
    </w:p>
    <w:p w14:paraId="0B8B408F" w14:textId="77777777" w:rsidR="00AC1ED4" w:rsidRPr="00AC1E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lastRenderedPageBreak/>
        <w:t>Valor de Mercado Referenciado</w:t>
      </w:r>
      <w:r>
        <w:t xml:space="preserve">: Quantia variável garantida ao Segurado, no caso de Indenização Integral do veículo, expressa em moeda corrente nacional, determinada de acordo com a tabela de referência de cotação para veículo, previamente fixada na Proposta de Seguro, conjugada com fator de ajuste, em percentual a ser aplicado sobre a tabela estabelecida para utilização no cálculo do valor da indenização, na data da liquidação do sinistro. </w:t>
      </w:r>
    </w:p>
    <w:p w14:paraId="2888070B" w14:textId="77777777" w:rsidR="00AC1ED4" w:rsidRPr="00AC1E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Valor de Novo</w:t>
      </w:r>
      <w:r>
        <w:t xml:space="preserve">: Valor constante na tabela de referência para o veículo zero Km, conjugada com fator de ajuste, em percentual a ser aplicado sobre a tabela estabelecida para utilização no cálculo do valor da indenização, na data da liquidação do sinistro. </w:t>
      </w:r>
    </w:p>
    <w:p w14:paraId="0D9A188F" w14:textId="77777777" w:rsidR="00AC1ED4" w:rsidRPr="00AC1E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Vigência</w:t>
      </w:r>
      <w:r>
        <w:t xml:space="preserve">: Prazo que determina o início e o fim da validade das garantias contratadas. </w:t>
      </w:r>
    </w:p>
    <w:p w14:paraId="607743C5" w14:textId="77777777" w:rsidR="00AC1ED4" w:rsidRPr="00AC1ED4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Vistoria Prévia</w:t>
      </w:r>
      <w:r>
        <w:t xml:space="preserve">: É a inspeção realizada no veículo antes da aceitação do risco para verificação da existência, características e estado de conservação do veículo. </w:t>
      </w:r>
    </w:p>
    <w:p w14:paraId="52E3AA71" w14:textId="6BACD514" w:rsidR="00CD1AE2" w:rsidRPr="00794E01" w:rsidRDefault="00E3460F" w:rsidP="007D01B3">
      <w:pPr>
        <w:pStyle w:val="PargrafodaLista"/>
        <w:numPr>
          <w:ilvl w:val="0"/>
          <w:numId w:val="1"/>
        </w:numPr>
        <w:spacing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9B09F8">
        <w:rPr>
          <w:b/>
          <w:bCs/>
        </w:rPr>
        <w:t>Vistoria de Sinistro</w:t>
      </w:r>
      <w:r>
        <w:t>: É a inspeção efetuada por peritos habilitados em caso de sinistro, para verificar os danos ou prejuízos sofridos</w:t>
      </w:r>
    </w:p>
    <w:sectPr w:rsidR="00CD1AE2" w:rsidRPr="00794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AB7"/>
    <w:multiLevelType w:val="hybridMultilevel"/>
    <w:tmpl w:val="771A8BA2"/>
    <w:lvl w:ilvl="0" w:tplc="0416000F">
      <w:start w:val="1"/>
      <w:numFmt w:val="decimal"/>
      <w:lvlText w:val="%1."/>
      <w:lvlJc w:val="left"/>
      <w:pPr>
        <w:ind w:left="5322" w:hanging="360"/>
      </w:p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49"/>
    <w:rsid w:val="000348C3"/>
    <w:rsid w:val="00057AE5"/>
    <w:rsid w:val="00062ACB"/>
    <w:rsid w:val="00117816"/>
    <w:rsid w:val="00123D5C"/>
    <w:rsid w:val="00155366"/>
    <w:rsid w:val="001938FD"/>
    <w:rsid w:val="001A490E"/>
    <w:rsid w:val="00223A67"/>
    <w:rsid w:val="00233F0E"/>
    <w:rsid w:val="002524F1"/>
    <w:rsid w:val="002749A9"/>
    <w:rsid w:val="002A5E0D"/>
    <w:rsid w:val="002A5EB2"/>
    <w:rsid w:val="002C7B38"/>
    <w:rsid w:val="002D4C51"/>
    <w:rsid w:val="003306F1"/>
    <w:rsid w:val="003C3EE2"/>
    <w:rsid w:val="003E7E18"/>
    <w:rsid w:val="003F32EE"/>
    <w:rsid w:val="004230EE"/>
    <w:rsid w:val="00446083"/>
    <w:rsid w:val="004A0559"/>
    <w:rsid w:val="00537EAD"/>
    <w:rsid w:val="005520BA"/>
    <w:rsid w:val="00574824"/>
    <w:rsid w:val="005C1EB6"/>
    <w:rsid w:val="005D2EA8"/>
    <w:rsid w:val="00606ACC"/>
    <w:rsid w:val="00623A85"/>
    <w:rsid w:val="0063255F"/>
    <w:rsid w:val="00652AAE"/>
    <w:rsid w:val="00675DE7"/>
    <w:rsid w:val="00692B51"/>
    <w:rsid w:val="006C2C58"/>
    <w:rsid w:val="00743AF0"/>
    <w:rsid w:val="00770303"/>
    <w:rsid w:val="00794E01"/>
    <w:rsid w:val="007B4AE9"/>
    <w:rsid w:val="007D01B3"/>
    <w:rsid w:val="00833EDF"/>
    <w:rsid w:val="00877F86"/>
    <w:rsid w:val="008A0C5A"/>
    <w:rsid w:val="0091211B"/>
    <w:rsid w:val="00914CBE"/>
    <w:rsid w:val="00916DE2"/>
    <w:rsid w:val="0092406A"/>
    <w:rsid w:val="0095127E"/>
    <w:rsid w:val="00952D3B"/>
    <w:rsid w:val="009900EF"/>
    <w:rsid w:val="009B09F8"/>
    <w:rsid w:val="009C0A2B"/>
    <w:rsid w:val="009C195B"/>
    <w:rsid w:val="00A02F78"/>
    <w:rsid w:val="00A24EAB"/>
    <w:rsid w:val="00A739D4"/>
    <w:rsid w:val="00AB7549"/>
    <w:rsid w:val="00AC1ED4"/>
    <w:rsid w:val="00AC450A"/>
    <w:rsid w:val="00AF54ED"/>
    <w:rsid w:val="00B16766"/>
    <w:rsid w:val="00B41769"/>
    <w:rsid w:val="00BC0963"/>
    <w:rsid w:val="00BC6D92"/>
    <w:rsid w:val="00C076E9"/>
    <w:rsid w:val="00C6623E"/>
    <w:rsid w:val="00CA2BE7"/>
    <w:rsid w:val="00CD1AE2"/>
    <w:rsid w:val="00D37211"/>
    <w:rsid w:val="00D7575B"/>
    <w:rsid w:val="00D83AD7"/>
    <w:rsid w:val="00D930A9"/>
    <w:rsid w:val="00DA00DA"/>
    <w:rsid w:val="00DA2C5F"/>
    <w:rsid w:val="00DB4AC5"/>
    <w:rsid w:val="00DF0A62"/>
    <w:rsid w:val="00E17B16"/>
    <w:rsid w:val="00E30294"/>
    <w:rsid w:val="00E3460F"/>
    <w:rsid w:val="00E67E82"/>
    <w:rsid w:val="00ED778A"/>
    <w:rsid w:val="00EF52BC"/>
    <w:rsid w:val="00F9779F"/>
    <w:rsid w:val="00FC2AA9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68B2"/>
  <w15:docId w15:val="{05CAC5AC-7ECF-4A8B-9CE2-C74C71CA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2619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Rosangela Carmona Valverde</cp:lastModifiedBy>
  <cp:revision>36</cp:revision>
  <dcterms:created xsi:type="dcterms:W3CDTF">2021-08-30T19:23:00Z</dcterms:created>
  <dcterms:modified xsi:type="dcterms:W3CDTF">2022-03-10T12:48:00Z</dcterms:modified>
</cp:coreProperties>
</file>